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4D" w:rsidRDefault="00B4484D" w:rsidP="009E192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ОЛЬГИНСКИЙ  СЕЛЬСОВЕТ</w:t>
      </w:r>
    </w:p>
    <w:p w:rsidR="00B4484D" w:rsidRDefault="00B4484D" w:rsidP="009E192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B4484D" w:rsidRDefault="00B4484D" w:rsidP="009E192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B4484D" w:rsidRDefault="00B4484D" w:rsidP="009E192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ОЛЬГИНСКОГО  СЕЛЬСОВЕТА </w:t>
      </w:r>
      <w:r>
        <w:rPr>
          <w:b/>
          <w:sz w:val="28"/>
          <w:szCs w:val="28"/>
        </w:rPr>
        <w:br/>
        <w:t>ЧИСТООЗЕРНОГО РАЙОНА НОВОСИБИРСКОЙ ОБЛАСТИ</w:t>
      </w:r>
    </w:p>
    <w:p w:rsidR="00B4484D" w:rsidRDefault="00B4484D" w:rsidP="009E1926">
      <w:pPr>
        <w:tabs>
          <w:tab w:val="left" w:pos="1680"/>
        </w:tabs>
        <w:jc w:val="center"/>
        <w:rPr>
          <w:b/>
          <w:sz w:val="28"/>
          <w:szCs w:val="28"/>
        </w:rPr>
      </w:pPr>
    </w:p>
    <w:p w:rsidR="00B4484D" w:rsidRDefault="00B4484D" w:rsidP="009E1926">
      <w:pPr>
        <w:tabs>
          <w:tab w:val="left" w:pos="1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484D" w:rsidRDefault="00B4484D" w:rsidP="009E1926">
      <w:pPr>
        <w:tabs>
          <w:tab w:val="left" w:pos="1680"/>
        </w:tabs>
        <w:jc w:val="center"/>
        <w:rPr>
          <w:b/>
          <w:sz w:val="32"/>
          <w:szCs w:val="32"/>
        </w:rPr>
      </w:pPr>
    </w:p>
    <w:p w:rsidR="00B4484D" w:rsidRDefault="00B4484D" w:rsidP="009E1926">
      <w:pPr>
        <w:tabs>
          <w:tab w:val="left" w:pos="1680"/>
        </w:tabs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>16.11.2020.                                                                                       №53</w:t>
      </w:r>
    </w:p>
    <w:p w:rsidR="00B4484D" w:rsidRDefault="00B4484D" w:rsidP="009E1926">
      <w:pPr>
        <w:jc w:val="center"/>
        <w:rPr>
          <w:b/>
          <w:sz w:val="28"/>
          <w:szCs w:val="28"/>
        </w:rPr>
      </w:pPr>
    </w:p>
    <w:p w:rsidR="00B4484D" w:rsidRDefault="00B4484D" w:rsidP="009E1926">
      <w:pPr>
        <w:jc w:val="center"/>
        <w:rPr>
          <w:b/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 прогноза социально-экономического развития Ольгинского  сельсовета Чистоозерного района Новосибирской области  на 2021</w:t>
      </w:r>
    </w:p>
    <w:p w:rsidR="00B4484D" w:rsidRDefault="00B4484D" w:rsidP="009E192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год  и плановый период 2022-2023 годы</w:t>
      </w:r>
    </w:p>
    <w:p w:rsidR="00B4484D" w:rsidRDefault="00B4484D" w:rsidP="009E1926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ст.184.2 Бюджетного кодекса Российской Федерации и Положением о бюджетном устройстве и бюджетном процессе в Ольгинском сельсовете, утвержденном решением восьмой сессии    Совета депутатов Ольгинского сельсовета Чистоозерного района Новосибирской области 30.09.2016 г. №32(с изменениями от 15.08.2019г. №94), администрация Ольгинского сельсовета Чистоозерного района Новосибирской области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 </w:t>
      </w:r>
    </w:p>
    <w:p w:rsidR="00B4484D" w:rsidRDefault="00B4484D" w:rsidP="009E1926">
      <w:pPr>
        <w:pStyle w:val="msonospacing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 социально-экономического развития Ольгинскогосельсовета  на 2021 год и на плановый период 2022 и 2023 годы (приложение 1).</w:t>
      </w:r>
    </w:p>
    <w:p w:rsidR="00B4484D" w:rsidRDefault="00B4484D" w:rsidP="009E1926">
      <w:pPr>
        <w:pStyle w:val="msonospacing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периодическом издании «Ольгинский вестник».</w:t>
      </w:r>
    </w:p>
    <w:p w:rsidR="00B4484D" w:rsidRDefault="00B4484D" w:rsidP="009E1926">
      <w:pPr>
        <w:pStyle w:val="msonospacing0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Ольгинского сельсовета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И.Е.Васильева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10"/>
        <w:jc w:val="right"/>
        <w:rPr>
          <w:rFonts w:ascii="Times New Roman" w:hAnsi="Times New Roman"/>
          <w:sz w:val="20"/>
        </w:rPr>
      </w:pPr>
    </w:p>
    <w:p w:rsidR="00B4484D" w:rsidRDefault="00B4484D" w:rsidP="009E1926">
      <w:pPr>
        <w:pStyle w:val="1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1</w:t>
      </w:r>
    </w:p>
    <w:p w:rsidR="00B4484D" w:rsidRDefault="00B4484D" w:rsidP="009E1926">
      <w:pPr>
        <w:pStyle w:val="1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B4484D" w:rsidRDefault="00B4484D" w:rsidP="009E1926">
      <w:pPr>
        <w:pStyle w:val="1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Ольгинского  сельсовета</w:t>
      </w:r>
    </w:p>
    <w:p w:rsidR="00B4484D" w:rsidRDefault="00B4484D" w:rsidP="009E1926">
      <w:pPr>
        <w:pStyle w:val="1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Чистоозерного района</w:t>
      </w:r>
    </w:p>
    <w:p w:rsidR="00B4484D" w:rsidRDefault="00B4484D" w:rsidP="009E1926">
      <w:pPr>
        <w:pStyle w:val="1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Новосибирской области</w:t>
      </w:r>
    </w:p>
    <w:p w:rsidR="00B4484D" w:rsidRDefault="00B4484D" w:rsidP="00B10986">
      <w:pPr>
        <w:pStyle w:val="10"/>
        <w:jc w:val="right"/>
      </w:pPr>
      <w:r>
        <w:rPr>
          <w:rFonts w:ascii="Times New Roman" w:hAnsi="Times New Roman"/>
          <w:szCs w:val="24"/>
        </w:rPr>
        <w:t>от 16.11.2020г. №53</w:t>
      </w:r>
    </w:p>
    <w:p w:rsidR="00B4484D" w:rsidRDefault="00B4484D" w:rsidP="009E1926">
      <w:pPr>
        <w:ind w:left="-142" w:right="-199"/>
        <w:jc w:val="center"/>
        <w:rPr>
          <w:b/>
          <w:sz w:val="28"/>
          <w:szCs w:val="28"/>
        </w:rPr>
      </w:pPr>
    </w:p>
    <w:p w:rsidR="00B4484D" w:rsidRDefault="00B4484D" w:rsidP="009E1926">
      <w:pPr>
        <w:ind w:left="-142" w:right="-199"/>
        <w:jc w:val="center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</w:t>
      </w:r>
    </w:p>
    <w:p w:rsidR="00B4484D" w:rsidRDefault="00B4484D" w:rsidP="009E1926">
      <w:pPr>
        <w:ind w:left="-142" w:right="-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Ольгинского  сельсовета Чистоозерного района Новосибирской области   на 2021год </w:t>
      </w:r>
    </w:p>
    <w:p w:rsidR="00B4484D" w:rsidRDefault="00B4484D" w:rsidP="009E1926">
      <w:pPr>
        <w:ind w:left="-142" w:right="-199"/>
        <w:jc w:val="center"/>
        <w:rPr>
          <w:sz w:val="28"/>
          <w:szCs w:val="28"/>
        </w:rPr>
      </w:pPr>
      <w:r>
        <w:rPr>
          <w:sz w:val="28"/>
          <w:szCs w:val="28"/>
        </w:rPr>
        <w:t>и на плановый период 2022 и 2023 годы</w:t>
      </w:r>
    </w:p>
    <w:p w:rsidR="00B4484D" w:rsidRDefault="00B4484D" w:rsidP="009E1926">
      <w:pPr>
        <w:ind w:firstLine="900"/>
        <w:jc w:val="center"/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Ольгинскогосельсовета  на 2021 год и на период до 2023 годы разработан исходя из сценарных условий функционирования экономики  Чистоозерного  муниципального района на 2021-2023 года, а также на основе анализа тенденций, сложившихся в предшествующие годы в экономике поселения.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Ольгинского  сельсовета на 2021 год и на период до 2023 годы, также включает в себя комплекс мероприятий на среднесрочную перспективу, направленных на преодоление основных проблем в социально-экономической сфере и решение стратегических задач по подъему экономики Ольгинского сельсовета.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Комплекс мероприятий направленных на социально-экономическое развитие Ольгинского  сельсовета 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Ольгинского   сельсовета.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целевых показателей предварительного прогноза использованы следующие документыи материалы: информации и отчеты  администрацииОльгинского сельсовета данные учреждений и организаций, расположенных на территории муниципального образования, статистические данные, отчеты об итогах социально- экономического развития Ольгинского сельсовета Чистоозерного района за 2016-2019 годы, 10</w:t>
      </w:r>
      <w:bookmarkStart w:id="0" w:name="_GoBack"/>
      <w:bookmarkEnd w:id="0"/>
      <w:r>
        <w:rPr>
          <w:sz w:val="28"/>
          <w:szCs w:val="28"/>
        </w:rPr>
        <w:t xml:space="preserve"> месяцев 2020г.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Социально-экономическое положение и основные</w:t>
      </w:r>
    </w:p>
    <w:p w:rsidR="00B4484D" w:rsidRDefault="00B4484D" w:rsidP="009E1926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развития Ольгинского сельсовета</w:t>
      </w:r>
    </w:p>
    <w:p w:rsidR="00B4484D" w:rsidRDefault="00B4484D" w:rsidP="009E1926">
      <w:pPr>
        <w:ind w:firstLine="709"/>
        <w:jc w:val="both"/>
        <w:rPr>
          <w:sz w:val="28"/>
          <w:szCs w:val="28"/>
        </w:rPr>
      </w:pPr>
    </w:p>
    <w:p w:rsidR="00B4484D" w:rsidRDefault="00B4484D" w:rsidP="009E1926">
      <w:pPr>
        <w:jc w:val="center"/>
      </w:pPr>
    </w:p>
    <w:p w:rsidR="00B4484D" w:rsidRDefault="00B4484D" w:rsidP="009E1926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прогноза   социально-экономического развития</w:t>
      </w:r>
    </w:p>
    <w:p w:rsidR="00B4484D" w:rsidRDefault="00B4484D" w:rsidP="009E1926">
      <w:pPr>
        <w:pStyle w:val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Ольгинского сельсовета за 2019-2023годы</w:t>
      </w:r>
    </w:p>
    <w:p w:rsidR="00B4484D" w:rsidRDefault="00B4484D" w:rsidP="009E1926">
      <w:pPr>
        <w:pStyle w:val="1"/>
        <w:jc w:val="center"/>
        <w:rPr>
          <w:szCs w:val="28"/>
        </w:rPr>
      </w:pPr>
    </w:p>
    <w:tbl>
      <w:tblPr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710"/>
        <w:gridCol w:w="991"/>
        <w:gridCol w:w="850"/>
        <w:gridCol w:w="28"/>
        <w:gridCol w:w="963"/>
        <w:gridCol w:w="849"/>
        <w:gridCol w:w="851"/>
        <w:gridCol w:w="991"/>
        <w:gridCol w:w="1260"/>
      </w:tblGrid>
      <w:tr w:rsidR="00B4484D" w:rsidTr="009E1926">
        <w:trPr>
          <w:gridAfter w:val="1"/>
          <w:wAfter w:w="1260" w:type="dxa"/>
          <w:cantSplit/>
          <w:tblHeader/>
        </w:trPr>
        <w:tc>
          <w:tcPr>
            <w:tcW w:w="3652" w:type="dxa"/>
            <w:vMerge w:val="restart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Показатели развития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поселения</w:t>
            </w:r>
          </w:p>
        </w:tc>
        <w:tc>
          <w:tcPr>
            <w:tcW w:w="710" w:type="dxa"/>
            <w:vMerge w:val="restart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Един.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измер.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841" w:type="dxa"/>
            <w:gridSpan w:val="3"/>
          </w:tcPr>
          <w:p w:rsidR="00B4484D" w:rsidRDefault="00B4484D">
            <w:pPr>
              <w:pStyle w:val="1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2020г.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2021г.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2023г.</w:t>
            </w:r>
          </w:p>
        </w:tc>
      </w:tr>
      <w:tr w:rsidR="00B4484D" w:rsidTr="009E1926">
        <w:trPr>
          <w:gridAfter w:val="1"/>
          <w:wAfter w:w="1260" w:type="dxa"/>
          <w:cantSplit/>
          <w:tblHeader/>
        </w:trPr>
        <w:tc>
          <w:tcPr>
            <w:tcW w:w="4362" w:type="dxa"/>
            <w:vMerge/>
            <w:vAlign w:val="center"/>
          </w:tcPr>
          <w:p w:rsidR="00B4484D" w:rsidRDefault="00B44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Merge/>
            <w:vAlign w:val="center"/>
          </w:tcPr>
          <w:p w:rsidR="00B4484D" w:rsidRDefault="00B4484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отчет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% к 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предыдущему 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прогноз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прогноз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прогноз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99,6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2245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710" w:type="dxa"/>
          </w:tcPr>
          <w:p w:rsidR="00B4484D" w:rsidRDefault="00B4484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710" w:type="dxa"/>
          </w:tcPr>
          <w:p w:rsidR="00B4484D" w:rsidRDefault="00B4484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прибывших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выбывших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Материнская смертность на 100 тыс. родившихся живыми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Средняя наполняемость классов в общеобразовательных учреждениях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100.0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приемных семей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детей. воспитывающихся в приемных семьях.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B4484D" w:rsidTr="009E1926">
        <w:trPr>
          <w:gridAfter w:val="1"/>
          <w:wAfter w:w="1260" w:type="dxa"/>
          <w:cantSplit/>
          <w:trHeight w:val="425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85,7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3,25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</w:tr>
      <w:tr w:rsidR="00B4484D" w:rsidTr="009E1926">
        <w:trPr>
          <w:gridAfter w:val="1"/>
          <w:wAfter w:w="1260" w:type="dxa"/>
          <w:cantSplit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5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991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88,9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2,5</w:t>
            </w:r>
          </w:p>
        </w:tc>
      </w:tr>
      <w:tr w:rsidR="00B4484D" w:rsidTr="009E1926">
        <w:trPr>
          <w:cantSplit/>
          <w:trHeight w:val="310"/>
        </w:trPr>
        <w:tc>
          <w:tcPr>
            <w:tcW w:w="4362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3681" w:type="dxa"/>
            <w:gridSpan w:val="5"/>
          </w:tcPr>
          <w:p w:rsidR="00B4484D" w:rsidRDefault="00B4484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:rsidR="00B4484D" w:rsidRDefault="00B4484D">
            <w:pPr>
              <w:pStyle w:val="2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91" w:type="dxa"/>
          </w:tcPr>
          <w:p w:rsidR="00B4484D" w:rsidRDefault="00B4484D">
            <w:pPr>
              <w:pStyle w:val="2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60" w:type="dxa"/>
          </w:tcPr>
          <w:p w:rsidR="00B4484D" w:rsidRDefault="00B4484D">
            <w:pPr>
              <w:pStyle w:val="21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</w:tr>
      <w:tr w:rsidR="00B4484D" w:rsidTr="009E1926">
        <w:trPr>
          <w:gridAfter w:val="1"/>
          <w:wAfter w:w="1260" w:type="dxa"/>
          <w:cantSplit/>
          <w:trHeight w:val="439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крупный рогатый скот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0,110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0,150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136,3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0,150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0,140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0,140</w:t>
            </w:r>
          </w:p>
        </w:tc>
      </w:tr>
      <w:tr w:rsidR="00B4484D" w:rsidTr="009E1926">
        <w:trPr>
          <w:gridAfter w:val="1"/>
          <w:wAfter w:w="1260" w:type="dxa"/>
          <w:cantSplit/>
          <w:trHeight w:val="403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в том числе коровы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голов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0,064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0,057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0,060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0,070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0,070</w:t>
            </w:r>
          </w:p>
        </w:tc>
      </w:tr>
      <w:tr w:rsidR="00B4484D" w:rsidTr="009E1926">
        <w:trPr>
          <w:gridAfter w:val="1"/>
          <w:wAfter w:w="1260" w:type="dxa"/>
          <w:cantSplit/>
          <w:trHeight w:val="437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свиньи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голо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0,090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0,90 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0,105</w:t>
            </w:r>
          </w:p>
        </w:tc>
      </w:tr>
      <w:tr w:rsidR="00B4484D" w:rsidTr="009E1926">
        <w:trPr>
          <w:gridAfter w:val="1"/>
          <w:wAfter w:w="1260" w:type="dxa"/>
          <w:cantSplit/>
          <w:trHeight w:val="401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484D" w:rsidTr="009E1926">
        <w:trPr>
          <w:gridAfter w:val="1"/>
          <w:wAfter w:w="1260" w:type="dxa"/>
          <w:cantSplit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163,7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1" w:type="dxa"/>
          </w:tcPr>
          <w:p w:rsidR="00B4484D" w:rsidRDefault="00B4484D" w:rsidP="00B10986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B4484D" w:rsidTr="009E1926">
        <w:trPr>
          <w:gridAfter w:val="1"/>
          <w:wAfter w:w="1260" w:type="dxa"/>
          <w:cantSplit/>
          <w:trHeight w:val="510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кв.м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общ.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484D" w:rsidTr="009E1926">
        <w:trPr>
          <w:gridAfter w:val="1"/>
          <w:wAfter w:w="1260" w:type="dxa"/>
          <w:cantSplit/>
          <w:trHeight w:val="552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кв.м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24,1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</w:tcPr>
          <w:p w:rsidR="00B4484D" w:rsidRDefault="00B4484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1" w:type="dxa"/>
          </w:tcPr>
          <w:p w:rsidR="00B4484D" w:rsidRDefault="00B4484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B4484D" w:rsidTr="009E1926">
        <w:trPr>
          <w:gridAfter w:val="1"/>
          <w:wAfter w:w="1260" w:type="dxa"/>
          <w:cantSplit/>
          <w:trHeight w:val="552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Приватизировано жилья за год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кв.м.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484D" w:rsidTr="009E1926">
        <w:trPr>
          <w:gridAfter w:val="1"/>
          <w:wAfter w:w="1260" w:type="dxa"/>
          <w:cantSplit/>
          <w:trHeight w:val="552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Удельный вес освещенных улиц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B4484D" w:rsidTr="009E1926">
        <w:trPr>
          <w:gridAfter w:val="1"/>
          <w:wAfter w:w="1260" w:type="dxa"/>
          <w:cantSplit/>
          <w:trHeight w:val="552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Перевезено грузов автомобильным транспортом 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тыс. тонн</w:t>
            </w:r>
          </w:p>
        </w:tc>
        <w:tc>
          <w:tcPr>
            <w:tcW w:w="991" w:type="dxa"/>
          </w:tcPr>
          <w:p w:rsidR="00B4484D" w:rsidRDefault="00B4484D">
            <w:pPr>
              <w:rPr>
                <w:lang w:eastAsia="en-US"/>
              </w:rPr>
            </w:pPr>
          </w:p>
        </w:tc>
        <w:tc>
          <w:tcPr>
            <w:tcW w:w="878" w:type="dxa"/>
            <w:gridSpan w:val="2"/>
          </w:tcPr>
          <w:p w:rsidR="00B4484D" w:rsidRDefault="00B4484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3" w:type="dxa"/>
          </w:tcPr>
          <w:p w:rsidR="00B4484D" w:rsidRDefault="00B4484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9" w:type="dxa"/>
          </w:tcPr>
          <w:p w:rsidR="00B4484D" w:rsidRDefault="00B4484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B4484D" w:rsidRDefault="00B4484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B4484D" w:rsidRDefault="00B4484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B4484D" w:rsidTr="009E1926">
        <w:trPr>
          <w:gridAfter w:val="1"/>
          <w:wAfter w:w="1260" w:type="dxa"/>
          <w:cantSplit/>
          <w:trHeight w:val="424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Оборот розничной торговли, включая общественное  питание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4,7</w:t>
            </w:r>
          </w:p>
        </w:tc>
      </w:tr>
      <w:tr w:rsidR="00B4484D" w:rsidTr="009E1926">
        <w:trPr>
          <w:gridAfter w:val="1"/>
          <w:wAfter w:w="1260" w:type="dxa"/>
          <w:cantSplit/>
          <w:trHeight w:val="523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Объем платных услуг населению 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млн.</w:t>
            </w: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B4484D" w:rsidTr="009E1926">
        <w:trPr>
          <w:gridAfter w:val="1"/>
          <w:wAfter w:w="1260" w:type="dxa"/>
          <w:cantSplit/>
          <w:trHeight w:val="527"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Прибыль прибыльных предприятий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млн руб.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4484D" w:rsidTr="009E1926">
        <w:trPr>
          <w:gridAfter w:val="1"/>
          <w:wAfter w:w="1260" w:type="dxa"/>
          <w:cantSplit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Численность занятых в экономике (среднегодовая)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107,6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</w:tr>
      <w:tr w:rsidR="00B4484D" w:rsidTr="009E1926">
        <w:trPr>
          <w:gridAfter w:val="1"/>
          <w:wAfter w:w="1260" w:type="dxa"/>
          <w:cantSplit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16500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18464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111,9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19000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21000</w:t>
            </w:r>
          </w:p>
        </w:tc>
      </w:tr>
      <w:tr w:rsidR="00B4484D" w:rsidTr="009E1926">
        <w:trPr>
          <w:gridAfter w:val="1"/>
          <w:wAfter w:w="1260" w:type="dxa"/>
          <w:cantSplit/>
        </w:trPr>
        <w:tc>
          <w:tcPr>
            <w:tcW w:w="3652" w:type="dxa"/>
          </w:tcPr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обеспеченности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налоговыми и 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неналоговыми доходами </w:t>
            </w:r>
          </w:p>
          <w:p w:rsidR="00B4484D" w:rsidRDefault="00B4484D">
            <w:pPr>
              <w:pStyle w:val="1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бюджета на 1 человека</w:t>
            </w:r>
          </w:p>
        </w:tc>
        <w:tc>
          <w:tcPr>
            <w:tcW w:w="710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1345,0</w:t>
            </w:r>
          </w:p>
        </w:tc>
        <w:tc>
          <w:tcPr>
            <w:tcW w:w="878" w:type="dxa"/>
            <w:gridSpan w:val="2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1040,0</w:t>
            </w:r>
          </w:p>
        </w:tc>
        <w:tc>
          <w:tcPr>
            <w:tcW w:w="963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146,7</w:t>
            </w:r>
          </w:p>
        </w:tc>
        <w:tc>
          <w:tcPr>
            <w:tcW w:w="849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85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991" w:type="dxa"/>
          </w:tcPr>
          <w:p w:rsidR="00B4484D" w:rsidRDefault="00B4484D">
            <w:pPr>
              <w:pStyle w:val="1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1300</w:t>
            </w:r>
          </w:p>
        </w:tc>
      </w:tr>
    </w:tbl>
    <w:p w:rsidR="00B4484D" w:rsidRDefault="00B4484D" w:rsidP="009E1926">
      <w:pPr>
        <w:jc w:val="both"/>
        <w:rPr>
          <w:b/>
          <w:bCs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rPr>
          <w:sz w:val="28"/>
          <w:szCs w:val="28"/>
        </w:rPr>
      </w:pPr>
    </w:p>
    <w:p w:rsidR="00B4484D" w:rsidRDefault="00B4484D" w:rsidP="009E1926">
      <w:pPr>
        <w:pStyle w:val="Heading2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задачи, сроки и этапы реализации мероприятий направленных на  социально-экономическое развитие Ольгинского  сельсовета</w:t>
      </w:r>
    </w:p>
    <w:p w:rsidR="00B4484D" w:rsidRDefault="00B4484D" w:rsidP="009E1926">
      <w:pPr>
        <w:pStyle w:val="msonospacing0"/>
        <w:spacing w:before="0" w:beforeAutospacing="0" w:after="0" w:afterAutospacing="0"/>
        <w:rPr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мероприятий направленных на социально-экономическое развитие Ольгинского сельсовета является создание базы  дляустойчивого социально-экономического  развития Ольгинского сельсовета,  увеличение поступлений  в   бюджет поселения,  решение социально-экономических  проблем  населения.  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мероприятий: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благоприятного предпринимательского климата на территории   поселения.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 наполняемости местного бюджета  за счет реализации программных мероприятий.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Обеспечение бесперебойной  работы  жилищно-коммунального  хозяйства.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Снижение напряженности на рынке труда.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Повышение уровня  жизни  населения, обеспечения  его  товарами  и  услугами.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комплекса мероприятий – 2021-2023 годы в два этапа:  с 2021 по 2022 годы и 2023год.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(2021-2022 годы) предусматривается реализация мероприятий, необходимых для решения первоочередных задач в социальной и экономической сферах.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 (2023год) осуществляется комплексная реализация мероприятий, создание основы для дальнейшего устойчивого социально-экономического развития Ольгинского сельсовета, улучшения качества жизни его населения и обеспечения экологической безопасности.</w:t>
      </w:r>
    </w:p>
    <w:p w:rsidR="00B4484D" w:rsidRDefault="00B4484D" w:rsidP="009E1926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</w:pPr>
    </w:p>
    <w:p w:rsidR="00B4484D" w:rsidRDefault="00B4484D" w:rsidP="009E1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по мобилизации местных доходов</w:t>
      </w:r>
    </w:p>
    <w:p w:rsidR="00B4484D" w:rsidRDefault="00B4484D" w:rsidP="009E1926">
      <w:pPr>
        <w:jc w:val="center"/>
        <w:rPr>
          <w:b/>
          <w:sz w:val="28"/>
          <w:szCs w:val="28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Местные и закрепленные за Ольгинским  сельсоветом  налоги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 на имущество физических лиц.</w:t>
      </w:r>
      <w:r>
        <w:rPr>
          <w:i/>
          <w:sz w:val="28"/>
          <w:szCs w:val="28"/>
        </w:rPr>
        <w:t xml:space="preserve"> Обеспечение полноты учета собственников недвижимости, являющейся объектом налогообложения по налогу на имущество физических лиц.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налог. </w:t>
      </w:r>
      <w:r>
        <w:rPr>
          <w:i/>
          <w:sz w:val="28"/>
          <w:szCs w:val="28"/>
        </w:rPr>
        <w:t>Организация контроля за начислением и поступлением земельного налога.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– один из важнейших местных налогов, поступающих в бюджет поселения.</w:t>
      </w:r>
      <w:r>
        <w:rPr>
          <w:i/>
          <w:sz w:val="28"/>
          <w:szCs w:val="28"/>
        </w:rPr>
        <w:t xml:space="preserve"> Проведение разъяснительных мероприятий с работодателями, о необходимости своевременной выплаты заработной платы.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Важным источником мобилизации доходов бюджета Ольгинского сельского поселения является увеличение поступлений от местных налогов (налог на имущество физических лиц и земельный налог).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увеличения доходов местного бюджета, а также в целях организации контроля за начислением и поступлением земельного налога и налога на имущество физических лиц проводятся следующие мероприятия: 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собственников земельных участков и другого недвижимого имущества и привлечение их к налогообложению.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оформлении прав собственности на земельные участки и имущество физическими лицами.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экономически обоснованных налоговых ставок по местным налогам.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полноты учета налогоплательщиков проводится работа по выявлению собственников имущества и земельных участков, не оформивших имущественные права в установленном порядке, а также разъяснительной работы с физическими лицами, которые являются потенциальными плательщиками налога на имущество физических лиц.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Обеспечение полноты учета собственников недвижимости, являющейся объектом налогообложения, достигается путем использования предоставленной законодательством возможности привлечения граждан к административной ответственности.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rPr>
          <w:sz w:val="28"/>
          <w:szCs w:val="28"/>
          <w:u w:val="single"/>
        </w:rPr>
      </w:pP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Неналоговые доходы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Доходы от использования муниципального имущества. </w:t>
      </w:r>
      <w:r>
        <w:rPr>
          <w:i/>
          <w:sz w:val="28"/>
          <w:szCs w:val="28"/>
        </w:rPr>
        <w:t>Мобилизация поступлений доходов от использования муниципального имущества.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Увеличению доходов от использования муниципального имущества способствует систематизация сведений о его наличии и использовании. В этой связи проводятся следующие мероприятия:          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инвентаризация имущества, находящегося в собственности Ольгинского сельсовета, с целью выявления неиспользуемого (бесхозного) имущества и установления направления эффективного его использования;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пользование;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неиспользуемых основных фондов бюджетных учреждений и принятие соответствующих мер по их продаже или сдаче в аренду.</w:t>
      </w:r>
    </w:p>
    <w:p w:rsidR="00B4484D" w:rsidRDefault="00B4484D" w:rsidP="009E192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4484D" w:rsidRDefault="00B4484D" w:rsidP="009E1926">
      <w:r>
        <w:rPr>
          <w:b/>
          <w:bCs/>
          <w:sz w:val="28"/>
          <w:szCs w:val="28"/>
        </w:rPr>
        <w:t xml:space="preserve"> Ресурсное обеспечение реализации мероприятий</w:t>
      </w:r>
      <w:r>
        <w:rPr>
          <w:b/>
          <w:sz w:val="28"/>
          <w:szCs w:val="28"/>
        </w:rPr>
        <w:t xml:space="preserve"> направленных насоциально-экономическое развитие Ольгинского  сельсовета</w:t>
      </w:r>
    </w:p>
    <w:p w:rsidR="00B4484D" w:rsidRDefault="00B4484D" w:rsidP="009E1926">
      <w:pPr>
        <w:pStyle w:val="BodyText"/>
        <w:ind w:firstLine="708"/>
      </w:pPr>
      <w:r>
        <w:t>Главным условием реализации мероприятий направленных на социально-экономическое развития Ольгинского   сельсовета на 2021-2023 годы является привлечение в экономику и социальную сферу поселения достаточных финансовых ресурсов.</w:t>
      </w:r>
    </w:p>
    <w:p w:rsidR="00B4484D" w:rsidRDefault="00B4484D" w:rsidP="009E1926">
      <w:pPr>
        <w:pStyle w:val="BodyText"/>
        <w:ind w:firstLine="708"/>
      </w:pPr>
      <w:r>
        <w:t>Учитывая крайне ограниченные средства бюджета поселения, финансирование из местного и областного бюджетов предусматривается на  основесофинансирования.</w:t>
      </w:r>
    </w:p>
    <w:p w:rsidR="00B4484D" w:rsidRDefault="00B4484D" w:rsidP="009E1926">
      <w:pPr>
        <w:pStyle w:val="msonospacing0"/>
        <w:spacing w:before="0" w:beforeAutospacing="0" w:after="0" w:afterAutospacing="0"/>
        <w:jc w:val="both"/>
      </w:pPr>
      <w:r>
        <w:tab/>
      </w:r>
      <w:r>
        <w:rPr>
          <w:sz w:val="28"/>
          <w:szCs w:val="28"/>
        </w:rPr>
        <w:t>Комплекс мероприятий направленных на социально-экономическое развитие поселения исходит  из  необходимости наиболее эффективного использования всех видов финансовых, материальных и природных  ресурсов, а так же требует эффективного взаимодействия органов власти поселения, района и хозяйствующих субъектов.</w:t>
      </w:r>
    </w:p>
    <w:p w:rsidR="00B4484D" w:rsidRDefault="00B4484D" w:rsidP="009E1926"/>
    <w:p w:rsidR="00B4484D" w:rsidRDefault="00B4484D" w:rsidP="009E1926"/>
    <w:p w:rsidR="00B4484D" w:rsidRDefault="00B4484D"/>
    <w:sectPr w:rsidR="00B4484D" w:rsidSect="0028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7028"/>
    <w:multiLevelType w:val="hybridMultilevel"/>
    <w:tmpl w:val="2CFAD94A"/>
    <w:lvl w:ilvl="0" w:tplc="E132B7A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F96"/>
    <w:rsid w:val="002410D9"/>
    <w:rsid w:val="00283204"/>
    <w:rsid w:val="0046389B"/>
    <w:rsid w:val="00790774"/>
    <w:rsid w:val="007C37D7"/>
    <w:rsid w:val="00836E4B"/>
    <w:rsid w:val="008D4F14"/>
    <w:rsid w:val="009E1926"/>
    <w:rsid w:val="00B06F96"/>
    <w:rsid w:val="00B10986"/>
    <w:rsid w:val="00B4484D"/>
    <w:rsid w:val="00BA156B"/>
    <w:rsid w:val="00D0068E"/>
    <w:rsid w:val="00D611E1"/>
    <w:rsid w:val="00EF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2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1926"/>
    <w:pPr>
      <w:keepNext/>
      <w:ind w:right="-199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1926"/>
    <w:pPr>
      <w:keepNext/>
      <w:ind w:left="-142" w:right="-199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192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E1926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E1926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192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uiPriority w:val="99"/>
    <w:semiHidden/>
    <w:rsid w:val="009E19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Normal"/>
    <w:uiPriority w:val="99"/>
    <w:rsid w:val="009E1926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9E1926"/>
    <w:pPr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10">
    <w:name w:val="Название1"/>
    <w:basedOn w:val="1"/>
    <w:uiPriority w:val="99"/>
    <w:rsid w:val="009E1926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uiPriority w:val="99"/>
    <w:rsid w:val="009E1926"/>
    <w:pPr>
      <w:keepNext/>
      <w:jc w:val="center"/>
      <w:outlineLvl w:val="1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63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6</Pages>
  <Words>1635</Words>
  <Characters>9320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2020-11-26T04:48:00Z</cp:lastPrinted>
  <dcterms:created xsi:type="dcterms:W3CDTF">2020-11-23T07:58:00Z</dcterms:created>
  <dcterms:modified xsi:type="dcterms:W3CDTF">2020-11-26T04:49:00Z</dcterms:modified>
</cp:coreProperties>
</file>